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2"/>
          <w:szCs w:val="22"/>
        </w:rPr>
      </w:pPr>
      <w:r w:rsidDel="00000000" w:rsidR="00000000" w:rsidRPr="00000000">
        <w:rPr>
          <w:rFonts w:ascii="Arial" w:cs="Arial" w:eastAsia="Arial" w:hAnsi="Arial"/>
          <w:b w:val="1"/>
          <w:sz w:val="26"/>
          <w:szCs w:val="26"/>
          <w:rtl w:val="0"/>
        </w:rPr>
        <w:t xml:space="preserve">Audition Form</w:t>
      </w:r>
      <w:r w:rsidDel="00000000" w:rsidR="00000000" w:rsidRPr="00000000">
        <w:rPr>
          <w:rtl w:val="0"/>
        </w:rPr>
      </w:r>
    </w:p>
    <w:tbl>
      <w:tblPr>
        <w:tblStyle w:val="Table1"/>
        <w:tblW w:w="9322.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928"/>
        <w:gridCol w:w="1701"/>
        <w:gridCol w:w="2693"/>
        <w:tblGridChange w:id="0">
          <w:tblGrid>
            <w:gridCol w:w="4928"/>
            <w:gridCol w:w="1701"/>
            <w:gridCol w:w="2693"/>
          </w:tblGrid>
        </w:tblGridChange>
      </w:tblGrid>
      <w:tr>
        <w:trPr>
          <w:cantSplit w:val="1"/>
          <w:tblHeader w:val="0"/>
        </w:trPr>
        <w:tc>
          <w:tcPr>
            <w:gridSpan w:val="2"/>
          </w:tcPr>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0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 if under 18:</w:t>
            </w:r>
          </w:p>
        </w:tc>
      </w:tr>
      <w:tr>
        <w:trPr>
          <w:cantSplit w:val="1"/>
          <w:tblHeader w:val="0"/>
        </w:trPr>
        <w:tc>
          <w:tcPr/>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It is likely that communications to the cast and crew will be via WhatsApp.  Are you a subscriber to that application?     </w:t>
            </w:r>
            <w:r w:rsidDel="00000000" w:rsidR="00000000" w:rsidRPr="00000000">
              <w:rPr>
                <w:rFonts w:ascii="Arial" w:cs="Arial" w:eastAsia="Arial" w:hAnsi="Arial"/>
                <w:b w:val="1"/>
                <w:sz w:val="22"/>
                <w:szCs w:val="22"/>
                <w:rtl w:val="0"/>
              </w:rPr>
              <w:t xml:space="preserve">Yes/No</w:t>
            </w:r>
            <w:r w:rsidDel="00000000" w:rsidR="00000000" w:rsidRPr="00000000">
              <w:rPr>
                <w:rtl w:val="0"/>
              </w:rPr>
            </w:r>
          </w:p>
        </w:tc>
      </w:tr>
      <w:tr>
        <w:trPr>
          <w:cantSplit w:val="1"/>
          <w:tblHeader w:val="0"/>
        </w:trPr>
        <w:tc>
          <w:tcPr>
            <w:gridSpan w:val="3"/>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Do you prefer to be contacted by text, call or email about audition results?</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Previous acting experience:</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Any particular role(s) you would like to be considered for (or do not wish to play)?</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c>
      </w:tr>
      <w:tr>
        <w:trPr>
          <w:cantSplit w:val="0"/>
          <w:trHeight w:val="1686" w:hRule="atLeast"/>
          <w:tblHeader w:val="0"/>
        </w:trPr>
        <w:tc>
          <w:tcPr>
            <w:gridSpan w:val="3"/>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Rehearsals will be approx. 3 times a week: 2 weekday evenings and 1 weekend afternoon, days TBC. Are there any regular days of the week you are not available?</w:t>
            </w:r>
          </w:p>
        </w:tc>
      </w:tr>
      <w:tr>
        <w:trPr>
          <w:cantSplit w:val="0"/>
          <w:tblHeader w:val="0"/>
        </w:trPr>
        <w:tc>
          <w:tcPr>
            <w:gridSpan w:val="3"/>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Any dates you will </w:t>
            </w:r>
            <w:r w:rsidDel="00000000" w:rsidR="00000000" w:rsidRPr="00000000">
              <w:rPr>
                <w:rFonts w:ascii="Arial" w:cs="Arial" w:eastAsia="Arial" w:hAnsi="Arial"/>
                <w:b w:val="1"/>
                <w:sz w:val="22"/>
                <w:szCs w:val="22"/>
                <w:rtl w:val="0"/>
              </w:rPr>
              <w:t xml:space="preserve">NOT</w:t>
            </w:r>
            <w:r w:rsidDel="00000000" w:rsidR="00000000" w:rsidRPr="00000000">
              <w:rPr>
                <w:rFonts w:ascii="Arial" w:cs="Arial" w:eastAsia="Arial" w:hAnsi="Arial"/>
                <w:sz w:val="22"/>
                <w:szCs w:val="22"/>
                <w:rtl w:val="0"/>
              </w:rPr>
              <w:t xml:space="preserve"> be available for rehearsal between 27 November 2023  and 10 March 2024 (Performance dates are 11-16 March 2024)</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The first read through is likely to be during the week of 27 November 2023, are there any days that week you're not available?  </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(lack of availability will not affect casting)</w:t>
            </w:r>
          </w:p>
        </w:tc>
      </w:tr>
      <w:tr>
        <w:trPr>
          <w:cantSplit w:val="0"/>
          <w:tblHeader w:val="0"/>
        </w:trPr>
        <w:tc>
          <w:tcPr>
            <w:gridSpan w:val="3"/>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Are you currently a member of Progress or Progress Youth Theatre               </w:t>
            </w:r>
            <w:r w:rsidDel="00000000" w:rsidR="00000000" w:rsidRPr="00000000">
              <w:rPr>
                <w:rFonts w:ascii="Arial" w:cs="Arial" w:eastAsia="Arial" w:hAnsi="Arial"/>
                <w:b w:val="1"/>
                <w:sz w:val="22"/>
                <w:szCs w:val="22"/>
                <w:rtl w:val="0"/>
              </w:rPr>
              <w:t xml:space="preserve">Yes/No</w:t>
            </w: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(If not, you will be expected to join and pay a membership fee if cast in this production.)</w:t>
            </w:r>
          </w:p>
        </w:tc>
      </w:tr>
      <w:tr>
        <w:trPr>
          <w:cantSplit w:val="0"/>
          <w:tblHeader w:val="0"/>
        </w:trPr>
        <w:tc>
          <w:tcPr>
            <w:gridSpan w:val="3"/>
          </w:tcPr>
          <w:p w:rsidR="00000000" w:rsidDel="00000000" w:rsidP="00000000" w:rsidRDefault="00000000" w:rsidRPr="00000000" w14:paraId="0000003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Intimacy Notes: The characters of Fran and Rav do kiss at one point in the play. Auditionees will not be asked to kiss at audition. If you have any questions about this please come and speak to us. </w:t>
              <w:br w:type="textWrapping"/>
              <w:br w:type="textWrapping"/>
              <w:t xml:space="preserve">Other notes: This is an interactive and immersive play where the actors acknowledge and speak directly to the audience members. Kathy and Rav in particular need to be confident in doing this. Kathy starts the play in the foyer, welcoming audience members and serving a few drinks, before heading into the auditorium to start the play proper. If you have any questions about this aspect of the play please come and speak to us.</w:t>
            </w:r>
          </w:p>
        </w:tc>
      </w:tr>
    </w:tbl>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993"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2273300</wp:posOffset>
          </wp:positionH>
          <wp:positionV relativeFrom="paragraph">
            <wp:posOffset>172085</wp:posOffset>
          </wp:positionV>
          <wp:extent cx="1219200" cy="361950"/>
          <wp:effectExtent b="0" l="0" r="0" t="0"/>
          <wp:wrapTopAndBottom distB="0" distT="0"/>
          <wp:docPr descr="A yellow triangle on a black background&#10;&#10;Description automatically generated" id="1" name="image1.png"/>
          <a:graphic>
            <a:graphicData uri="http://schemas.openxmlformats.org/drawingml/2006/picture">
              <pic:pic>
                <pic:nvPicPr>
                  <pic:cNvPr descr="A yellow triangle on a black background&#10;&#10;Description automatically generated" id="0" name="image1.png"/>
                  <pic:cNvPicPr preferRelativeResize="0"/>
                </pic:nvPicPr>
                <pic:blipFill>
                  <a:blip r:embed="rId1"/>
                  <a:srcRect b="0" l="0" r="0" t="0"/>
                  <a:stretch>
                    <a:fillRect/>
                  </a:stretch>
                </pic:blipFill>
                <pic:spPr>
                  <a:xfrm>
                    <a:off x="0" y="0"/>
                    <a:ext cx="1219200" cy="361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sz w:val="28"/>
      <w:szCs w:val="28"/>
    </w:rPr>
  </w:style>
  <w:style w:type="paragraph" w:styleId="Heading3">
    <w:name w:val="heading 3"/>
    <w:basedOn w:val="Normal"/>
    <w:next w:val="Normal"/>
    <w:pPr>
      <w:keepNext w:val="1"/>
      <w:spacing w:after="60" w:before="24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